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Irene Stewart SoTL Research Plan June 2018</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Three SoTL Characteristics the resonate with me: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numPr>
          <w:ilvl w:val="0"/>
          <w:numId w:val="1"/>
        </w:numPr>
        <w:ind w:left="720" w:hanging="360"/>
        <w:contextualSpacing w:val="1"/>
        <w:rPr>
          <w:u w:val="none"/>
        </w:rPr>
      </w:pPr>
      <w:r w:rsidDel="00000000" w:rsidR="00000000" w:rsidRPr="00000000">
        <w:rPr>
          <w:rtl w:val="0"/>
        </w:rPr>
        <w:t xml:space="preserve">Inquiry - I already have a lot of questions, some of them interesting, some are why and most are what if.</w:t>
      </w:r>
    </w:p>
    <w:p w:rsidR="00000000" w:rsidDel="00000000" w:rsidP="00000000" w:rsidRDefault="00000000" w:rsidRPr="00000000" w14:paraId="00000005">
      <w:pPr>
        <w:numPr>
          <w:ilvl w:val="0"/>
          <w:numId w:val="1"/>
        </w:numPr>
        <w:ind w:left="720" w:hanging="360"/>
        <w:contextualSpacing w:val="1"/>
        <w:rPr>
          <w:u w:val="none"/>
        </w:rPr>
      </w:pPr>
      <w:r w:rsidDel="00000000" w:rsidR="00000000" w:rsidRPr="00000000">
        <w:rPr>
          <w:rtl w:val="0"/>
        </w:rPr>
        <w:t xml:space="preserve">Closing the loop - If I do this in the class, this will happen. Did It? Let’s check, modify and do it again.</w:t>
      </w:r>
    </w:p>
    <w:p w:rsidR="00000000" w:rsidDel="00000000" w:rsidP="00000000" w:rsidRDefault="00000000" w:rsidRPr="00000000" w14:paraId="00000006">
      <w:pPr>
        <w:numPr>
          <w:ilvl w:val="0"/>
          <w:numId w:val="1"/>
        </w:numPr>
        <w:ind w:left="720" w:hanging="360"/>
        <w:contextualSpacing w:val="1"/>
        <w:rPr>
          <w:u w:val="none"/>
        </w:rPr>
      </w:pPr>
      <w:r w:rsidDel="00000000" w:rsidR="00000000" w:rsidRPr="00000000">
        <w:rPr>
          <w:rtl w:val="0"/>
        </w:rPr>
        <w:t xml:space="preserve">Being public about the findings - seem to fit with an Open Educator persona.</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Something I am concerned about - Nancy Chick (approx. 8:38 minutes) in the Key Characteristics of the Scholarship of Teaching and Learning mentions “amatuer work” in SoTL as something to be avoided. Perhaps trying this as an “amatuer” is too risky.</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See full blog post at </w:t>
      </w:r>
      <w:hyperlink r:id="rId6">
        <w:r w:rsidDel="00000000" w:rsidR="00000000" w:rsidRPr="00000000">
          <w:rPr>
            <w:color w:val="1155cc"/>
            <w:u w:val="single"/>
            <w:rtl w:val="0"/>
          </w:rPr>
          <w:t xml:space="preserve">https://lgcoffeewfourcremes.wordpress.com/2018/06/18/scholar-module-a-beginning/</w:t>
        </w:r>
      </w:hyperlink>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The Value of SoTL:</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Please note, I am not a typical in-the-classroom faculty member so some of the suggested list do not apply. Therefore, I am picking:</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line="445.71428571428567" w:lineRule="auto"/>
        <w:ind w:left="720" w:hanging="360"/>
        <w:contextualSpacing w:val="1"/>
        <w:rPr/>
      </w:pPr>
      <w:r w:rsidDel="00000000" w:rsidR="00000000" w:rsidRPr="00000000">
        <w:rPr>
          <w:color w:val="666666"/>
          <w:sz w:val="24"/>
          <w:szCs w:val="24"/>
          <w:highlight w:val="white"/>
          <w:rtl w:val="0"/>
        </w:rPr>
        <w:t xml:space="preserve">Faculty development opportunities.</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line="445.71428571428567" w:lineRule="auto"/>
        <w:ind w:left="720" w:hanging="360"/>
        <w:contextualSpacing w:val="1"/>
        <w:rPr/>
      </w:pPr>
      <w:r w:rsidDel="00000000" w:rsidR="00000000" w:rsidRPr="00000000">
        <w:rPr>
          <w:color w:val="666666"/>
          <w:sz w:val="24"/>
          <w:szCs w:val="24"/>
          <w:highlight w:val="white"/>
          <w:rtl w:val="0"/>
        </w:rPr>
        <w:t xml:space="preserve">Renewed faculty excitement about teaching and greater self-awareness.</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Here is my blog post:</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hyperlink r:id="rId7">
        <w:r w:rsidDel="00000000" w:rsidR="00000000" w:rsidRPr="00000000">
          <w:rPr>
            <w:color w:val="1155cc"/>
            <w:sz w:val="24"/>
            <w:szCs w:val="24"/>
            <w:highlight w:val="white"/>
            <w:u w:val="single"/>
            <w:rtl w:val="0"/>
          </w:rPr>
          <w:t xml:space="preserve">https://lgcoffeewfourcremes.wordpress.com/2018/06/24/amateur-work-in-sotl/</w:t>
        </w:r>
      </w:hyperlink>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Area of research</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I have decided to focus on an area of tutor training, specifically, the technique I share called Simulated Instruction Model. This was a model that I first learned about while doing post-grad certificates in Learning Disabilities specialization at Cambrian College. I can’t find any online references to it so I am considering using Model-Coach-Fade which seems to be connected to the Flipped Classroom concept.</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Because I am focusing this project on tutors, I want to evaluate the impact of changing my approach to teaching this model to see if tutors will be more likely to use the model with students. Therefore, using the UBC SoTL Explorer, I have chosen to frame my project as follows:</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Practice: Short Active Learning</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Impact: Attitude and Motivation</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line="445.71428571428567" w:lineRule="auto"/>
        <w:contextualSpacing w:val="0"/>
        <w:rPr>
          <w:color w:val="666666"/>
          <w:sz w:val="24"/>
          <w:szCs w:val="24"/>
          <w:highlight w:val="white"/>
        </w:rPr>
      </w:pPr>
      <w:r w:rsidDel="00000000" w:rsidR="00000000" w:rsidRPr="00000000">
        <w:rPr>
          <w:color w:val="666666"/>
          <w:sz w:val="24"/>
          <w:szCs w:val="24"/>
          <w:highlight w:val="white"/>
          <w:rtl w:val="0"/>
        </w:rPr>
        <w:t xml:space="preserve">Evaluation: Survey</w:t>
      </w:r>
    </w:p>
    <w:p w:rsidR="00000000" w:rsidDel="00000000" w:rsidP="00000000" w:rsidRDefault="00000000" w:rsidRPr="00000000" w14:paraId="0000001C">
      <w:pPr>
        <w:contextualSpacing w:val="0"/>
        <w:rPr/>
      </w:pPr>
      <w:r w:rsidDel="00000000" w:rsidR="00000000" w:rsidRPr="00000000">
        <w:rPr>
          <w:rtl w:val="0"/>
        </w:rPr>
        <w:t xml:space="preserve">Plan for a SoTL Project - link to my document</w:t>
      </w:r>
    </w:p>
    <w:p w:rsidR="00000000" w:rsidDel="00000000" w:rsidP="00000000" w:rsidRDefault="00000000" w:rsidRPr="00000000" w14:paraId="0000001D">
      <w:pPr>
        <w:contextualSpacing w:val="0"/>
        <w:rPr/>
      </w:pPr>
      <w:hyperlink r:id="rId8">
        <w:r w:rsidDel="00000000" w:rsidR="00000000" w:rsidRPr="00000000">
          <w:rPr>
            <w:color w:val="1155cc"/>
            <w:u w:val="single"/>
            <w:rtl w:val="0"/>
          </w:rPr>
          <w:t xml:space="preserve">https://docs.google.com/document/d/1DUpuAO2xaIPda51wsJ93rk0Rpc_hhcqEa2tyl0PRipI/edit</w:t>
        </w:r>
      </w:hyperlink>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St. Clair’s Research Policy</w:t>
      </w:r>
    </w:p>
    <w:p w:rsidR="00000000" w:rsidDel="00000000" w:rsidP="00000000" w:rsidRDefault="00000000" w:rsidRPr="00000000" w14:paraId="00000020">
      <w:pPr>
        <w:contextualSpacing w:val="0"/>
        <w:rPr/>
      </w:pPr>
      <w:hyperlink r:id="rId9">
        <w:r w:rsidDel="00000000" w:rsidR="00000000" w:rsidRPr="00000000">
          <w:rPr>
            <w:color w:val="1155cc"/>
            <w:u w:val="single"/>
            <w:rtl w:val="0"/>
          </w:rPr>
          <w:t xml:space="preserve">http://www.stclaircollege.ca/appliedresearch/docs/POLICY-RESEARCH_ETHICS.pdf</w:t>
        </w:r>
      </w:hyperlink>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Other blog posts for the Scholar Module</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Focusing the SoTL Research Area</w:t>
      </w:r>
    </w:p>
    <w:p w:rsidR="00000000" w:rsidDel="00000000" w:rsidP="00000000" w:rsidRDefault="00000000" w:rsidRPr="00000000" w14:paraId="00000025">
      <w:pPr>
        <w:contextualSpacing w:val="0"/>
        <w:rPr/>
      </w:pPr>
      <w:hyperlink r:id="rId10">
        <w:r w:rsidDel="00000000" w:rsidR="00000000" w:rsidRPr="00000000">
          <w:rPr>
            <w:color w:val="1155cc"/>
            <w:u w:val="single"/>
            <w:rtl w:val="0"/>
          </w:rPr>
          <w:t xml:space="preserve">https://lgcoffeewfourcremes.wordpress.com/2018/06/29/focusing-the-sotl-research-area/</w:t>
        </w:r>
      </w:hyperlink>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Working through SoTL questions</w:t>
      </w:r>
    </w:p>
    <w:p w:rsidR="00000000" w:rsidDel="00000000" w:rsidP="00000000" w:rsidRDefault="00000000" w:rsidRPr="00000000" w14:paraId="00000028">
      <w:pPr>
        <w:contextualSpacing w:val="0"/>
        <w:rPr/>
      </w:pPr>
      <w:hyperlink r:id="rId11">
        <w:r w:rsidDel="00000000" w:rsidR="00000000" w:rsidRPr="00000000">
          <w:rPr>
            <w:color w:val="1155cc"/>
            <w:u w:val="single"/>
            <w:rtl w:val="0"/>
          </w:rPr>
          <w:t xml:space="preserve">https://lgcoffeewfourcremes.wordpress.com/2018/06/30/working-through-sotl-questions/</w:t>
        </w:r>
      </w:hyperlink>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Dilemmas with the Scholar Module</w:t>
      </w:r>
    </w:p>
    <w:p w:rsidR="00000000" w:rsidDel="00000000" w:rsidP="00000000" w:rsidRDefault="00000000" w:rsidRPr="00000000" w14:paraId="0000002B">
      <w:pPr>
        <w:contextualSpacing w:val="0"/>
        <w:rPr/>
      </w:pPr>
      <w:hyperlink r:id="rId12">
        <w:r w:rsidDel="00000000" w:rsidR="00000000" w:rsidRPr="00000000">
          <w:rPr>
            <w:color w:val="1155cc"/>
            <w:u w:val="single"/>
            <w:rtl w:val="0"/>
          </w:rPr>
          <w:t xml:space="preserve">https://lgcoffeewfourcremes.wordpress.com/2018/06/30/dilemmas-with-the-scholar-module/</w:t>
        </w:r>
      </w:hyperlink>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Final Reflection</w:t>
      </w:r>
    </w:p>
    <w:p w:rsidR="00000000" w:rsidDel="00000000" w:rsidP="00000000" w:rsidRDefault="00000000" w:rsidRPr="00000000" w14:paraId="0000002E">
      <w:pPr>
        <w:contextualSpacing w:val="0"/>
        <w:rPr/>
      </w:pPr>
      <w:hyperlink r:id="rId13">
        <w:r w:rsidDel="00000000" w:rsidR="00000000" w:rsidRPr="00000000">
          <w:rPr>
            <w:color w:val="1155cc"/>
            <w:u w:val="single"/>
            <w:rtl w:val="0"/>
          </w:rPr>
          <w:t xml:space="preserve">https://lgcoffeewfourcremes.wordpress.com/2018/07/01/scholarly-reflection/</w:t>
        </w:r>
      </w:hyperlink>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66666"/>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gcoffeewfourcremes.wordpress.com/2018/06/30/working-through-sotl-questions/" TargetMode="External"/><Relationship Id="rId10" Type="http://schemas.openxmlformats.org/officeDocument/2006/relationships/hyperlink" Target="https://lgcoffeewfourcremes.wordpress.com/2018/06/29/focusing-the-sotl-research-area/" TargetMode="External"/><Relationship Id="rId13" Type="http://schemas.openxmlformats.org/officeDocument/2006/relationships/hyperlink" Target="https://lgcoffeewfourcremes.wordpress.com/2018/07/01/scholarly-reflection/" TargetMode="External"/><Relationship Id="rId12" Type="http://schemas.openxmlformats.org/officeDocument/2006/relationships/hyperlink" Target="https://lgcoffeewfourcremes.wordpress.com/2018/06/30/dilemmas-with-the-scholar-modu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claircollege.ca/appliedresearch/docs/POLICY-RESEARCH_ETHICS.pdf" TargetMode="External"/><Relationship Id="rId5" Type="http://schemas.openxmlformats.org/officeDocument/2006/relationships/styles" Target="styles.xml"/><Relationship Id="rId6" Type="http://schemas.openxmlformats.org/officeDocument/2006/relationships/hyperlink" Target="https://lgcoffeewfourcremes.wordpress.com/2018/06/18/scholar-module-a-beginning/" TargetMode="External"/><Relationship Id="rId7" Type="http://schemas.openxmlformats.org/officeDocument/2006/relationships/hyperlink" Target="https://lgcoffeewfourcremes.wordpress.com/2018/06/24/amateur-work-in-sotl/" TargetMode="External"/><Relationship Id="rId8" Type="http://schemas.openxmlformats.org/officeDocument/2006/relationships/hyperlink" Target="https://docs.google.com/document/d/1DUpuAO2xaIPda51wsJ93rk0Rpc_hhcqEa2tyl0PRip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